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C7F91" w:rsidRPr="00AE01BE" w:rsidRDefault="00000000" w:rsidP="008C65BB">
      <w:pPr>
        <w:keepNext/>
        <w:keepLines/>
        <w:spacing w:before="480"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E01B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SCHOOL NURSE INDIVIDUALIZED HEALTHCARE PLAN (IHP)</w:t>
      </w:r>
    </w:p>
    <w:p w14:paraId="00000002" w14:textId="77777777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b/>
          <w:sz w:val="24"/>
          <w:szCs w:val="24"/>
        </w:rPr>
      </w:pPr>
      <w:r w:rsidRPr="008C65BB">
        <w:rPr>
          <w:rFonts w:ascii="Times New Roman" w:eastAsia="Cambria" w:hAnsi="Times New Roman" w:cs="Times New Roman"/>
          <w:b/>
          <w:sz w:val="24"/>
          <w:szCs w:val="24"/>
        </w:rPr>
        <w:t>Student Name: [Insert Name]</w:t>
      </w:r>
    </w:p>
    <w:p w14:paraId="00000003" w14:textId="77777777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b/>
          <w:sz w:val="24"/>
          <w:szCs w:val="24"/>
        </w:rPr>
      </w:pPr>
      <w:r w:rsidRPr="008C65BB">
        <w:rPr>
          <w:rFonts w:ascii="Times New Roman" w:eastAsia="Cambria" w:hAnsi="Times New Roman" w:cs="Times New Roman"/>
          <w:b/>
          <w:sz w:val="24"/>
          <w:szCs w:val="24"/>
        </w:rPr>
        <w:t>Date of Birth: [Insert DOB]</w:t>
      </w:r>
    </w:p>
    <w:p w14:paraId="00000004" w14:textId="77777777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b/>
          <w:sz w:val="24"/>
          <w:szCs w:val="24"/>
        </w:rPr>
      </w:pPr>
      <w:r w:rsidRPr="008C65BB">
        <w:rPr>
          <w:rFonts w:ascii="Times New Roman" w:eastAsia="Cambria" w:hAnsi="Times New Roman" w:cs="Times New Roman"/>
          <w:b/>
          <w:sz w:val="24"/>
          <w:szCs w:val="24"/>
        </w:rPr>
        <w:t>School Year: [Insert School Year]</w:t>
      </w:r>
    </w:p>
    <w:p w14:paraId="00000005" w14:textId="77777777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b/>
          <w:sz w:val="24"/>
          <w:szCs w:val="24"/>
        </w:rPr>
      </w:pPr>
      <w:r w:rsidRPr="008C65BB">
        <w:rPr>
          <w:rFonts w:ascii="Times New Roman" w:eastAsia="Cambria" w:hAnsi="Times New Roman" w:cs="Times New Roman"/>
          <w:b/>
          <w:sz w:val="24"/>
          <w:szCs w:val="24"/>
        </w:rPr>
        <w:t>Grade/Teacher: [Insert Grade/Teacher]</w:t>
      </w:r>
    </w:p>
    <w:p w14:paraId="00000006" w14:textId="77777777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b/>
          <w:sz w:val="24"/>
          <w:szCs w:val="24"/>
        </w:rPr>
      </w:pPr>
      <w:r w:rsidRPr="008C65BB">
        <w:rPr>
          <w:rFonts w:ascii="Times New Roman" w:eastAsia="Cambria" w:hAnsi="Times New Roman" w:cs="Times New Roman"/>
          <w:b/>
          <w:sz w:val="24"/>
          <w:szCs w:val="24"/>
        </w:rPr>
        <w:t>Parent/Guardian Contact: [Insert Contact Info]</w:t>
      </w:r>
    </w:p>
    <w:p w14:paraId="00000007" w14:textId="5AF12EA9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b/>
          <w:sz w:val="24"/>
          <w:szCs w:val="24"/>
        </w:rPr>
      </w:pPr>
      <w:r w:rsidRPr="008C65BB">
        <w:rPr>
          <w:rFonts w:ascii="Times New Roman" w:eastAsia="Cambria" w:hAnsi="Times New Roman" w:cs="Times New Roman"/>
          <w:b/>
          <w:sz w:val="24"/>
          <w:szCs w:val="24"/>
        </w:rPr>
        <w:t>Primary Diagnosis: Situs Inversus Totalis</w:t>
      </w:r>
      <w:r w:rsidR="008C65BB">
        <w:rPr>
          <w:rFonts w:ascii="Times New Roman" w:eastAsia="Cambria" w:hAnsi="Times New Roman" w:cs="Times New Roman"/>
          <w:b/>
          <w:sz w:val="24"/>
          <w:szCs w:val="24"/>
        </w:rPr>
        <w:t xml:space="preserve"> (SIT)</w:t>
      </w:r>
    </w:p>
    <w:p w14:paraId="00000008" w14:textId="77777777" w:rsidR="006C7F91" w:rsidRPr="008C65BB" w:rsidRDefault="00000000">
      <w:pPr>
        <w:keepNext/>
        <w:keepLines/>
        <w:spacing w:before="200" w:after="0" w:line="276" w:lineRule="auto"/>
        <w:rPr>
          <w:rFonts w:ascii="Times New Roman" w:hAnsi="Times New Roman" w:cs="Times New Roman"/>
          <w:b/>
          <w:color w:val="4F81BD"/>
          <w:sz w:val="24"/>
          <w:szCs w:val="24"/>
        </w:rPr>
      </w:pPr>
      <w:r w:rsidRPr="00AE01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I. HEALTH CONCERNS</w:t>
      </w:r>
    </w:p>
    <w:p w14:paraId="00000009" w14:textId="77777777" w:rsidR="006C7F91" w:rsidRPr="008C65BB" w:rsidRDefault="00000000">
      <w:pPr>
        <w:numPr>
          <w:ilvl w:val="0"/>
          <w:numId w:val="2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Situs inversus totalis: a rare congenital condition in which major visceral organs are reversed or mirrored from their normal positions.</w:t>
      </w:r>
    </w:p>
    <w:p w14:paraId="0000000A" w14:textId="3F7888B2" w:rsidR="006C7F91" w:rsidRPr="008C65BB" w:rsidRDefault="00000000">
      <w:pPr>
        <w:numPr>
          <w:ilvl w:val="0"/>
          <w:numId w:val="2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May be associated with Kartagener Syndrome (chronic sinusitis, bronchiectasis) or Primary Ciliary Dyskinesia</w:t>
      </w:r>
      <w:r w:rsidR="00D508A7">
        <w:rPr>
          <w:rFonts w:ascii="Times New Roman" w:eastAsia="Cambria" w:hAnsi="Times New Roman" w:cs="Times New Roman"/>
          <w:sz w:val="24"/>
          <w:szCs w:val="24"/>
        </w:rPr>
        <w:t xml:space="preserve"> (PCD)</w:t>
      </w:r>
      <w:r w:rsidRPr="008C65BB">
        <w:rPr>
          <w:rFonts w:ascii="Times New Roman" w:eastAsia="Cambria" w:hAnsi="Times New Roman" w:cs="Times New Roman"/>
          <w:sz w:val="24"/>
          <w:szCs w:val="24"/>
        </w:rPr>
        <w:t xml:space="preserve"> (if applicable).</w:t>
      </w:r>
    </w:p>
    <w:p w14:paraId="7C880E0E" w14:textId="77777777" w:rsidR="008C65BB" w:rsidRDefault="00000000" w:rsidP="008C65BB">
      <w:pPr>
        <w:spacing w:after="200" w:line="240" w:lineRule="auto"/>
        <w:ind w:left="720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 xml:space="preserve"> Student may be at risk for:</w:t>
      </w:r>
      <w:r w:rsidR="008C65BB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587E7B1C" w14:textId="77777777" w:rsidR="008C65BB" w:rsidRDefault="00000000" w:rsidP="008C65BB">
      <w:pPr>
        <w:numPr>
          <w:ilvl w:val="0"/>
          <w:numId w:val="10"/>
        </w:numPr>
        <w:spacing w:after="20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Misdiagnosis in medical emergencies (e.g., appendicitis pain on the left side).</w:t>
      </w:r>
      <w:r w:rsidR="008C65BB">
        <w:rPr>
          <w:rFonts w:ascii="Times New Roman" w:eastAsia="Cambria" w:hAnsi="Times New Roman" w:cs="Times New Roman"/>
          <w:sz w:val="24"/>
          <w:szCs w:val="24"/>
        </w:rPr>
        <w:t xml:space="preserve"> </w:t>
      </w:r>
    </w:p>
    <w:p w14:paraId="1D65A2C0" w14:textId="66EDB73C" w:rsidR="008C65BB" w:rsidRDefault="008C65BB" w:rsidP="008C65BB">
      <w:pPr>
        <w:numPr>
          <w:ilvl w:val="0"/>
          <w:numId w:val="10"/>
        </w:numPr>
        <w:spacing w:after="20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Bowel obstruction due to malrotation</w:t>
      </w:r>
      <w:r w:rsidR="008A6E21">
        <w:rPr>
          <w:rFonts w:ascii="Times New Roman" w:eastAsia="Cambria" w:hAnsi="Times New Roman" w:cs="Times New Roman"/>
          <w:sz w:val="24"/>
          <w:szCs w:val="24"/>
        </w:rPr>
        <w:t xml:space="preserve"> requiring inpatient medical attention</w:t>
      </w:r>
    </w:p>
    <w:p w14:paraId="0000000B" w14:textId="44E93D8C" w:rsidR="006C7F91" w:rsidRDefault="00000000" w:rsidP="008C65BB">
      <w:pPr>
        <w:numPr>
          <w:ilvl w:val="0"/>
          <w:numId w:val="10"/>
        </w:numPr>
        <w:spacing w:after="200" w:line="240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Confusion during auscultation or CPR if organ placement is not known</w:t>
      </w:r>
    </w:p>
    <w:p w14:paraId="3044F38C" w14:textId="18F0F995" w:rsidR="008C65BB" w:rsidRDefault="008C65BB" w:rsidP="008C65BB">
      <w:pPr>
        <w:numPr>
          <w:ilvl w:val="0"/>
          <w:numId w:val="10"/>
        </w:numPr>
        <w:spacing w:after="200" w:line="240" w:lineRule="auto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 xml:space="preserve">Congenital Defects, </w:t>
      </w:r>
      <w:r w:rsidR="00D508A7">
        <w:rPr>
          <w:rFonts w:ascii="Times New Roman" w:eastAsia="Cambria" w:hAnsi="Times New Roman" w:cs="Times New Roman"/>
          <w:sz w:val="24"/>
          <w:szCs w:val="24"/>
        </w:rPr>
        <w:t xml:space="preserve">Heart Defects, </w:t>
      </w:r>
      <w:r>
        <w:rPr>
          <w:rFonts w:ascii="Times New Roman" w:eastAsia="Cambria" w:hAnsi="Times New Roman" w:cs="Times New Roman"/>
          <w:sz w:val="24"/>
          <w:szCs w:val="24"/>
        </w:rPr>
        <w:t xml:space="preserve">Arrythmias, Spinal defects (scoliosis), </w:t>
      </w:r>
      <w:r w:rsidR="008A6E21">
        <w:rPr>
          <w:rFonts w:ascii="Times New Roman" w:eastAsia="Cambria" w:hAnsi="Times New Roman" w:cs="Times New Roman"/>
          <w:sz w:val="24"/>
          <w:szCs w:val="24"/>
        </w:rPr>
        <w:t xml:space="preserve">and </w:t>
      </w:r>
      <w:r>
        <w:rPr>
          <w:rFonts w:ascii="Times New Roman" w:eastAsia="Cambria" w:hAnsi="Times New Roman" w:cs="Times New Roman"/>
          <w:sz w:val="24"/>
          <w:szCs w:val="24"/>
        </w:rPr>
        <w:t>gastrointestinal defects</w:t>
      </w:r>
    </w:p>
    <w:p w14:paraId="49A6A9A2" w14:textId="5E9C269F" w:rsidR="008C65BB" w:rsidRPr="008C65BB" w:rsidRDefault="008C65BB" w:rsidP="008C65BB">
      <w:pPr>
        <w:numPr>
          <w:ilvl w:val="0"/>
          <w:numId w:val="10"/>
        </w:numPr>
        <w:spacing w:after="200" w:line="240" w:lineRule="auto"/>
        <w:rPr>
          <w:rFonts w:ascii="Times New Roman" w:eastAsia="Cambria" w:hAnsi="Times New Roman" w:cs="Times New Roman"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Chronic respiratory tract infections, cough, immunocompromised if diagnosed with PCD and spleen abnormalities possible with SI diagnosis</w:t>
      </w:r>
    </w:p>
    <w:p w14:paraId="0000000C" w14:textId="77777777" w:rsidR="006C7F91" w:rsidRPr="00AE01BE" w:rsidRDefault="00000000">
      <w:pPr>
        <w:keepNext/>
        <w:keepLines/>
        <w:spacing w:before="200"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01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II. NURSING DIAGNOSES</w:t>
      </w:r>
    </w:p>
    <w:p w14:paraId="0000000D" w14:textId="77777777" w:rsidR="006C7F91" w:rsidRPr="008C65BB" w:rsidRDefault="00000000">
      <w:pPr>
        <w:numPr>
          <w:ilvl w:val="0"/>
          <w:numId w:val="6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Risk for injury related to anatomical differences in case of emergency.</w:t>
      </w:r>
    </w:p>
    <w:p w14:paraId="0000000E" w14:textId="77777777" w:rsidR="006C7F91" w:rsidRPr="008C65BB" w:rsidRDefault="00000000">
      <w:pPr>
        <w:numPr>
          <w:ilvl w:val="0"/>
          <w:numId w:val="6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Readiness for enhanced knowledge regarding condition and self-advocacy.</w:t>
      </w:r>
    </w:p>
    <w:p w14:paraId="0000000F" w14:textId="274639FD" w:rsidR="006C7F91" w:rsidRPr="008C65BB" w:rsidRDefault="00000000">
      <w:pPr>
        <w:numPr>
          <w:ilvl w:val="0"/>
          <w:numId w:val="6"/>
        </w:num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Potential for altered respiratory</w:t>
      </w:r>
      <w:r w:rsidR="008A6E21">
        <w:rPr>
          <w:rFonts w:ascii="Times New Roman" w:eastAsia="Cambria" w:hAnsi="Times New Roman" w:cs="Times New Roman"/>
          <w:sz w:val="24"/>
          <w:szCs w:val="24"/>
        </w:rPr>
        <w:t>, gastrointestinal, and cardiac</w:t>
      </w:r>
      <w:r w:rsidRPr="008C65BB">
        <w:rPr>
          <w:rFonts w:ascii="Times New Roman" w:eastAsia="Cambria" w:hAnsi="Times New Roman" w:cs="Times New Roman"/>
          <w:sz w:val="24"/>
          <w:szCs w:val="24"/>
        </w:rPr>
        <w:t xml:space="preserve"> function if associated syndromes </w:t>
      </w:r>
      <w:r w:rsidR="008A6E21">
        <w:rPr>
          <w:rFonts w:ascii="Times New Roman" w:eastAsia="Cambria" w:hAnsi="Times New Roman" w:cs="Times New Roman"/>
          <w:sz w:val="24"/>
          <w:szCs w:val="24"/>
        </w:rPr>
        <w:t xml:space="preserve">and defects </w:t>
      </w:r>
      <w:r w:rsidRPr="008C65BB">
        <w:rPr>
          <w:rFonts w:ascii="Times New Roman" w:eastAsia="Cambria" w:hAnsi="Times New Roman" w:cs="Times New Roman"/>
          <w:sz w:val="24"/>
          <w:szCs w:val="24"/>
        </w:rPr>
        <w:t>exist.</w:t>
      </w:r>
    </w:p>
    <w:p w14:paraId="00000010" w14:textId="77777777" w:rsidR="006C7F91" w:rsidRPr="00AE01BE" w:rsidRDefault="00000000">
      <w:pPr>
        <w:keepNext/>
        <w:keepLines/>
        <w:spacing w:before="200"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01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III. GOALS/OUTCOMES</w:t>
      </w:r>
    </w:p>
    <w:p w14:paraId="00000011" w14:textId="77777777" w:rsidR="006C7F91" w:rsidRDefault="00000000">
      <w:pPr>
        <w:numPr>
          <w:ilvl w:val="0"/>
          <w:numId w:val="3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Student remains healthy and participates fully in school activities.</w:t>
      </w:r>
    </w:p>
    <w:p w14:paraId="00000012" w14:textId="77777777" w:rsidR="006C7F91" w:rsidRPr="008C65BB" w:rsidRDefault="00000000">
      <w:pPr>
        <w:numPr>
          <w:ilvl w:val="0"/>
          <w:numId w:val="3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Emergency staff and school personnel are aware of condition and implications.</w:t>
      </w:r>
    </w:p>
    <w:p w14:paraId="00000013" w14:textId="77777777" w:rsidR="006C7F91" w:rsidRPr="008C65BB" w:rsidRDefault="00000000">
      <w:pPr>
        <w:numPr>
          <w:ilvl w:val="0"/>
          <w:numId w:val="3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Student can identify and communicate their condition to healthcare providers.</w:t>
      </w:r>
    </w:p>
    <w:p w14:paraId="00000014" w14:textId="77777777" w:rsidR="006C7F91" w:rsidRPr="008C65BB" w:rsidRDefault="00000000">
      <w:pPr>
        <w:numPr>
          <w:ilvl w:val="0"/>
          <w:numId w:val="3"/>
        </w:num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Appropriate medical response is ensured during emergencies.</w:t>
      </w:r>
    </w:p>
    <w:p w14:paraId="00000015" w14:textId="77777777" w:rsidR="006C7F91" w:rsidRPr="00AE01BE" w:rsidRDefault="00000000">
      <w:pPr>
        <w:keepNext/>
        <w:keepLines/>
        <w:spacing w:before="200"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01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IV. NURSING INTERVENTIONS</w:t>
      </w:r>
    </w:p>
    <w:p w14:paraId="00000016" w14:textId="77777777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1. Emergency Preparedness:</w:t>
      </w:r>
    </w:p>
    <w:p w14:paraId="00000017" w14:textId="3BE92AE5" w:rsidR="006C7F91" w:rsidRPr="008C65BB" w:rsidRDefault="00000000">
      <w:pPr>
        <w:numPr>
          <w:ilvl w:val="0"/>
          <w:numId w:val="1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Place a clear alert in student’s file: “Situs Inversus—Internal Organs Reversed”.</w:t>
      </w:r>
    </w:p>
    <w:p w14:paraId="00000018" w14:textId="77777777" w:rsidR="006C7F91" w:rsidRPr="008C65BB" w:rsidRDefault="00000000">
      <w:pPr>
        <w:numPr>
          <w:ilvl w:val="0"/>
          <w:numId w:val="1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Include this information on emergency care plans and field trip medical packets.</w:t>
      </w:r>
    </w:p>
    <w:p w14:paraId="00000019" w14:textId="77777777" w:rsidR="006C7F91" w:rsidRPr="008C65BB" w:rsidRDefault="00000000">
      <w:pPr>
        <w:numPr>
          <w:ilvl w:val="0"/>
          <w:numId w:val="1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Have student wear medical alert bracelet</w:t>
      </w:r>
    </w:p>
    <w:p w14:paraId="0000001A" w14:textId="77777777" w:rsidR="006C7F91" w:rsidRPr="008C65BB" w:rsidRDefault="00000000">
      <w:pPr>
        <w:numPr>
          <w:ilvl w:val="0"/>
          <w:numId w:val="1"/>
        </w:num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Notify local EMS provider if possible, and label student's location with emergency info.</w:t>
      </w:r>
    </w:p>
    <w:p w14:paraId="0000001B" w14:textId="77777777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2. Health Monitoring:</w:t>
      </w:r>
    </w:p>
    <w:p w14:paraId="0000001C" w14:textId="6638E5D1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 xml:space="preserve">   - Monitor for any signs of respiratory distress</w:t>
      </w:r>
      <w:r w:rsidR="008A6E21">
        <w:rPr>
          <w:rFonts w:ascii="Times New Roman" w:eastAsia="Cambria" w:hAnsi="Times New Roman" w:cs="Times New Roman"/>
          <w:sz w:val="24"/>
          <w:szCs w:val="24"/>
        </w:rPr>
        <w:t>/</w:t>
      </w:r>
      <w:r w:rsidRPr="008C65BB">
        <w:rPr>
          <w:rFonts w:ascii="Times New Roman" w:eastAsia="Cambria" w:hAnsi="Times New Roman" w:cs="Times New Roman"/>
          <w:sz w:val="24"/>
          <w:szCs w:val="24"/>
        </w:rPr>
        <w:t>illness</w:t>
      </w:r>
      <w:r w:rsidR="008A6E21">
        <w:rPr>
          <w:rFonts w:ascii="Times New Roman" w:eastAsia="Cambria" w:hAnsi="Times New Roman" w:cs="Times New Roman"/>
          <w:sz w:val="24"/>
          <w:szCs w:val="24"/>
        </w:rPr>
        <w:t>, cardiac, and gastrointestinal complications</w:t>
      </w:r>
      <w:r w:rsidRPr="008C65BB">
        <w:rPr>
          <w:rFonts w:ascii="Times New Roman" w:eastAsia="Cambria" w:hAnsi="Times New Roman" w:cs="Times New Roman"/>
          <w:sz w:val="24"/>
          <w:szCs w:val="24"/>
        </w:rPr>
        <w:t>.</w:t>
      </w:r>
      <w:r w:rsidRPr="008C65BB">
        <w:rPr>
          <w:rFonts w:ascii="Times New Roman" w:eastAsia="Cambria" w:hAnsi="Times New Roman" w:cs="Times New Roman"/>
          <w:sz w:val="24"/>
          <w:szCs w:val="24"/>
        </w:rPr>
        <w:br/>
        <w:t xml:space="preserve">   - Encourage hydration and prompt care for upper respiratory infections.</w:t>
      </w:r>
    </w:p>
    <w:p w14:paraId="0000001D" w14:textId="77777777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3. Education:</w:t>
      </w:r>
    </w:p>
    <w:p w14:paraId="0000001E" w14:textId="77777777" w:rsidR="006C7F91" w:rsidRPr="008C65BB" w:rsidRDefault="00000000">
      <w:pPr>
        <w:numPr>
          <w:ilvl w:val="0"/>
          <w:numId w:val="5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Educate student (if age-appropriate) about their condition and its importance during medical care.</w:t>
      </w:r>
    </w:p>
    <w:p w14:paraId="0000001F" w14:textId="33D20939" w:rsidR="006C7F91" w:rsidRPr="008C65BB" w:rsidRDefault="00000000">
      <w:pPr>
        <w:numPr>
          <w:ilvl w:val="0"/>
          <w:numId w:val="5"/>
        </w:num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Educate staff on how situs inversus may affect emergency symptoms (e.g., chest pain on the right could be cardiac</w:t>
      </w:r>
      <w:r w:rsidR="00AE01BE">
        <w:rPr>
          <w:rFonts w:ascii="Times New Roman" w:eastAsia="Cambria" w:hAnsi="Times New Roman" w:cs="Times New Roman"/>
          <w:sz w:val="24"/>
          <w:szCs w:val="24"/>
        </w:rPr>
        <w:t xml:space="preserve"> (if SIT or dextrocardia is present</w:t>
      </w:r>
      <w:r w:rsidRPr="008C65BB">
        <w:rPr>
          <w:rFonts w:ascii="Times New Roman" w:eastAsia="Cambria" w:hAnsi="Times New Roman" w:cs="Times New Roman"/>
          <w:sz w:val="24"/>
          <w:szCs w:val="24"/>
        </w:rPr>
        <w:t>).</w:t>
      </w:r>
    </w:p>
    <w:p w14:paraId="00000020" w14:textId="77777777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4. Collaboration:</w:t>
      </w:r>
    </w:p>
    <w:p w14:paraId="00000021" w14:textId="77777777" w:rsidR="006C7F91" w:rsidRPr="008C65BB" w:rsidRDefault="00000000">
      <w:pPr>
        <w:numPr>
          <w:ilvl w:val="0"/>
          <w:numId w:val="7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Communicate with the student’s healthcare provider for any restrictions or concerns.</w:t>
      </w:r>
    </w:p>
    <w:p w14:paraId="00000022" w14:textId="77777777" w:rsidR="006C7F91" w:rsidRPr="008C65BB" w:rsidRDefault="00000000">
      <w:pPr>
        <w:numPr>
          <w:ilvl w:val="0"/>
          <w:numId w:val="7"/>
        </w:num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Share information with teachers and PE staff only as necessary for safety and confidentiality.</w:t>
      </w:r>
    </w:p>
    <w:p w14:paraId="00000023" w14:textId="77777777" w:rsidR="006C7F91" w:rsidRPr="00AE01BE" w:rsidRDefault="00000000">
      <w:pPr>
        <w:keepNext/>
        <w:keepLines/>
        <w:spacing w:before="200"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01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V. EMERGENCY PLAN</w:t>
      </w:r>
    </w:p>
    <w:p w14:paraId="00000024" w14:textId="601BC153" w:rsidR="006C7F91" w:rsidRPr="008C65BB" w:rsidRDefault="00000000">
      <w:pPr>
        <w:numPr>
          <w:ilvl w:val="0"/>
          <w:numId w:val="4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In the event of a medical emergency:  Clearly communicate to EMS and healthcare providers: “This student has Situs Inversus.  Organs are reversed in location.”</w:t>
      </w:r>
    </w:p>
    <w:p w14:paraId="00000025" w14:textId="77777777" w:rsidR="006C7F91" w:rsidRPr="008C65BB" w:rsidRDefault="00000000">
      <w:pPr>
        <w:numPr>
          <w:ilvl w:val="0"/>
          <w:numId w:val="4"/>
        </w:num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Send a copy of this IHP or emergency card with the student.</w:t>
      </w:r>
    </w:p>
    <w:p w14:paraId="00000026" w14:textId="77777777" w:rsidR="006C7F91" w:rsidRPr="00AE01BE" w:rsidRDefault="00000000">
      <w:pPr>
        <w:keepNext/>
        <w:keepLines/>
        <w:spacing w:before="200"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E01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VI. FOLLOW-UP AND EVALUATION</w:t>
      </w:r>
    </w:p>
    <w:p w14:paraId="00000027" w14:textId="77777777" w:rsidR="006C7F91" w:rsidRPr="008C65BB" w:rsidRDefault="00000000">
      <w:pPr>
        <w:numPr>
          <w:ilvl w:val="0"/>
          <w:numId w:val="8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 xml:space="preserve"> Review IHP annually or with any change in health status.</w:t>
      </w:r>
    </w:p>
    <w:p w14:paraId="00000028" w14:textId="77777777" w:rsidR="006C7F91" w:rsidRPr="008C65BB" w:rsidRDefault="00000000">
      <w:pPr>
        <w:numPr>
          <w:ilvl w:val="0"/>
          <w:numId w:val="8"/>
        </w:numPr>
        <w:spacing w:after="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Document all health office visits and interventions.</w:t>
      </w:r>
    </w:p>
    <w:p w14:paraId="00000029" w14:textId="77777777" w:rsidR="006C7F91" w:rsidRPr="008C65BB" w:rsidRDefault="00000000">
      <w:pPr>
        <w:numPr>
          <w:ilvl w:val="0"/>
          <w:numId w:val="8"/>
        </w:num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Maintain open communication with family and healthcare providers.</w:t>
      </w:r>
    </w:p>
    <w:p w14:paraId="0000002A" w14:textId="77777777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Parent/Guardian Signature: _____________________  Date: __________</w:t>
      </w:r>
    </w:p>
    <w:p w14:paraId="0000002B" w14:textId="77777777" w:rsidR="006C7F91" w:rsidRPr="008C65BB" w:rsidRDefault="00000000">
      <w:p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  <w:r w:rsidRPr="008C65BB">
        <w:rPr>
          <w:rFonts w:ascii="Times New Roman" w:eastAsia="Cambria" w:hAnsi="Times New Roman" w:cs="Times New Roman"/>
          <w:sz w:val="24"/>
          <w:szCs w:val="24"/>
        </w:rPr>
        <w:t>School Nurse Signature: _______________________  Date: __________</w:t>
      </w:r>
    </w:p>
    <w:p w14:paraId="0000002C" w14:textId="77777777" w:rsidR="006C7F91" w:rsidRPr="008C65BB" w:rsidRDefault="006C7F91">
      <w:pPr>
        <w:spacing w:after="200" w:line="276" w:lineRule="auto"/>
        <w:rPr>
          <w:rFonts w:ascii="Times New Roman" w:eastAsia="Cambria" w:hAnsi="Times New Roman" w:cs="Times New Roman"/>
          <w:sz w:val="24"/>
          <w:szCs w:val="24"/>
        </w:rPr>
      </w:pPr>
    </w:p>
    <w:p w14:paraId="0000002D" w14:textId="0747F4DB" w:rsidR="006C7F91" w:rsidRDefault="008A6E21" w:rsidP="002137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References</w:t>
      </w:r>
    </w:p>
    <w:p w14:paraId="211A375F" w14:textId="149D26CE" w:rsidR="008A6E21" w:rsidRDefault="00213754" w:rsidP="00AE01BE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213754">
        <w:rPr>
          <w:rFonts w:ascii="Times New Roman" w:hAnsi="Times New Roman" w:cs="Times New Roman"/>
          <w:sz w:val="24"/>
          <w:szCs w:val="24"/>
        </w:rPr>
        <w:t xml:space="preserve">Cleveland Clinic. (2022, July 18). </w:t>
      </w:r>
      <w:r w:rsidRPr="00213754">
        <w:rPr>
          <w:rFonts w:ascii="Times New Roman" w:hAnsi="Times New Roman" w:cs="Times New Roman"/>
          <w:i/>
          <w:iCs/>
          <w:sz w:val="24"/>
          <w:szCs w:val="24"/>
        </w:rPr>
        <w:t>Situs inversus: Causes &amp; outlook</w:t>
      </w:r>
      <w:r w:rsidRPr="002137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0F0AFE">
          <w:rPr>
            <w:rStyle w:val="Hyperlink"/>
            <w:rFonts w:ascii="Times New Roman" w:hAnsi="Times New Roman" w:cs="Times New Roman"/>
            <w:sz w:val="24"/>
            <w:szCs w:val="24"/>
          </w:rPr>
          <w:t>https://my.clevelandclinic.org/health/diseases/23486-situs-inversus</w:t>
        </w:r>
      </w:hyperlink>
    </w:p>
    <w:p w14:paraId="36501410" w14:textId="35BE18A4" w:rsidR="00213754" w:rsidRDefault="00213754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213754">
        <w:rPr>
          <w:rFonts w:ascii="Times New Roman" w:hAnsi="Times New Roman" w:cs="Times New Roman"/>
          <w:sz w:val="24"/>
          <w:szCs w:val="24"/>
        </w:rPr>
        <w:t xml:space="preserve">Children’s Hospital of Philadelphia. (n.d.). </w:t>
      </w:r>
      <w:r w:rsidRPr="00213754">
        <w:rPr>
          <w:rFonts w:ascii="Times New Roman" w:hAnsi="Times New Roman" w:cs="Times New Roman"/>
          <w:i/>
          <w:iCs/>
          <w:sz w:val="24"/>
          <w:szCs w:val="24"/>
        </w:rPr>
        <w:t>Primary Ciliary Dyskinesia Center</w:t>
      </w:r>
      <w:r w:rsidRPr="00213754">
        <w:rPr>
          <w:rFonts w:ascii="Times New Roman" w:hAnsi="Times New Roman" w:cs="Times New Roman"/>
          <w:sz w:val="24"/>
          <w:szCs w:val="24"/>
        </w:rPr>
        <w:t xml:space="preserve">. Retrieved November 10, 2025, from </w:t>
      </w:r>
      <w:hyperlink r:id="rId7" w:tgtFrame="_new" w:history="1">
        <w:r w:rsidRPr="00213754">
          <w:rPr>
            <w:rStyle w:val="Hyperlink"/>
            <w:rFonts w:ascii="Times New Roman" w:hAnsi="Times New Roman" w:cs="Times New Roman"/>
            <w:sz w:val="24"/>
            <w:szCs w:val="24"/>
          </w:rPr>
          <w:t>https://www.chop.edu/centers-programs/primary-ciliary-dyskinesia-center</w:t>
        </w:r>
      </w:hyperlink>
    </w:p>
    <w:p w14:paraId="05265664" w14:textId="77777777" w:rsidR="00975EC0" w:rsidRPr="00975EC0" w:rsidRDefault="00975EC0" w:rsidP="00975EC0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Eitler, K., Bibok, A., &amp; Telkes, G. (2022). Situs Inversus Totalis: A Clinical Review. International journal of general medicine, 15, 2437–2449. https://doi.org/10.2147/IJGM.S295444</w:t>
      </w:r>
    </w:p>
    <w:p w14:paraId="2ACCEA6F" w14:textId="77777777" w:rsidR="00975EC0" w:rsidRPr="00975EC0" w:rsidRDefault="00975EC0" w:rsidP="00975EC0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Elliott, S., Levy, D., &amp; Brown, H. (2020). ST-Elevation Myocardial Infarction in a Patient Having Dextrocardia with Situs Inversus. The Journal of emergency medicine, 58(5), 797–801. https://doi.org/10.1016/j.jemermed.2020.03.020</w:t>
      </w:r>
    </w:p>
    <w:p w14:paraId="124A6F55" w14:textId="77777777" w:rsidR="00975EC0" w:rsidRPr="00975EC0" w:rsidRDefault="00975EC0" w:rsidP="00975EC0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Emral, H. G., Kamali, H., Guzeltas, A., &amp; Haydin, S. (2023). Situs inversus with dextrocardia and transposition of great arteries. Cardiology in the young, 33(10), 2130–2132. https://doi.org/10.1017/S1047951123001464</w:t>
      </w:r>
    </w:p>
    <w:p w14:paraId="5A56B77F" w14:textId="77777777" w:rsidR="00975EC0" w:rsidRPr="00975EC0" w:rsidRDefault="00975EC0" w:rsidP="00975EC0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Wan C, Oren JW, Szymkiewicz SJ. Successful use of wearable cardioverter defibrillator in a patient with dextrocardia and persistent left superior vena cava. Ann Noninvasive Electrocardiol. 2013 Sep;18(5):487-90. doi: 10.1111/anec.12059. Epub 2013 May 3. PMID: 24047495; PMCID: PMC6932723.</w:t>
      </w:r>
    </w:p>
    <w:p w14:paraId="4BCA7A46" w14:textId="77777777" w:rsidR="00975EC0" w:rsidRPr="00975EC0" w:rsidRDefault="00975EC0" w:rsidP="00975EC0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Galron, E., &amp; Zamir, D. (2018). Acute Myocardial Infarction in a Patient with Isolated Dextrocardia. The Israel Medical Association journal : IMAJ, 20(2), 127–128.</w:t>
      </w:r>
    </w:p>
    <w:p w14:paraId="31C1A1ED" w14:textId="77777777" w:rsidR="00975EC0" w:rsidRPr="00975EC0" w:rsidRDefault="00975EC0" w:rsidP="00975EC0">
      <w:pPr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Gerasimon G. G. (2017). An Uncommon Electrocardiogram Demonstrating a Common Cardiac Problem. JAMA internal medicine, 177(7), 1030–1031. https://doi.org/10.1001/jamainternmed.2017.1428</w:t>
      </w:r>
    </w:p>
    <w:p w14:paraId="2103CF73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Harris, K. Y., &amp; Umar, M. (2019). STEMI in a patient with mirror-image dextrocardia. JAAPA : official journal of the American Academy of Physician Assistants, 32(10), 25–28. https://doi.org/10.1097/01.JAA.0000579180.30494.4d</w:t>
      </w:r>
    </w:p>
    <w:p w14:paraId="2A3A227B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Kennedy, M. P., Omran, H., Leigh, M. W., Dell, S., Morgan, L., Molina, P. L., Robinson, B. V., Minnix, S. L., Olbrich, H., Severin, T., Ahrens, P., Lange, L., Morillas, H. N., Noone, P. G., Zariwala, M. A., &amp; Knowles, M. R. (2007). Congenital heart disease and other heterotaxic defects in a large cohort of patients with primary ciliary dyskinesia. Circulation, 115(22), 2814–2821. https://doi.org/10.1161/CIRCULATIONAH</w:t>
      </w:r>
    </w:p>
    <w:p w14:paraId="134988E6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Li, Y., Liu, R., &amp; Zhang, X. (2017). Dextrocardia: Why Significant Left-Axis Deviation?. Circulation, 136(17), 1662–1664. https://doi.org/10.1161/CIRCULATIONAHA.117.031095</w:t>
      </w:r>
    </w:p>
    <w:p w14:paraId="2BF61282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lastRenderedPageBreak/>
        <w:t>McMahon, C. J., Snyder, C. S., Rivenes, S. M., Sang, C. J., Jr, &amp; Fraser, C. D., Jr (2000). Neonatal arterial switch operation for transposition of the great arteries in a patient with mirror image dextrocardia and situs inversus totalis. Texas Heart Institute journal, 27(2), 193–195.</w:t>
      </w:r>
    </w:p>
    <w:p w14:paraId="5EF60BD7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Mozayan, C., &amp; Levis, J. T. (2019). ECG Diagnosis: Dextrocardia. The Permanente journal, 23, 18-244. https://doi.org/10.7812/TPP/18.244</w:t>
      </w:r>
    </w:p>
    <w:p w14:paraId="20311584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Nair, K. K. M., Namboodiri, N., Kevadiya, H., &amp; Valaparambil, A. (2018). Narrow QRS tachycardia with extreme rightward axis. What is the mechanism?. Journal of electrocardiology, 51(4), 634–636. https://doi.org/10.1016/j.jelectrocard.2018.04.014</w:t>
      </w:r>
    </w:p>
    <w:p w14:paraId="16133DB3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Pathan, I. H., Bangash, S. K., Zaki, S. B., &amp; Sheikh, A. S. (2018). Senning Procedure for Transposition of the Great Arteries in a Patient with Situs Inversus Totalis and Dextrocardia. Journal of the College of Physicians and Surgeons--Pakistan : JCPSP, 28(9), S154–S156. https://doi.org/10.29271/jcpsp.2018.09.S154</w:t>
      </w:r>
    </w:p>
    <w:p w14:paraId="6504BCB2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Perrot, A., &amp; Rickert-Sperling, S. (2024). Human Genetics of Defects of Situs. Advances in experimental medicine and biology, 1441, 705–717. https://doi.org/10.1007/978-3-031-44087-8_42</w:t>
      </w:r>
    </w:p>
    <w:p w14:paraId="01C7D3DB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Rathore, A., Gowda Somashekar, C. M., Sadananda, K. S., &amp; Manjunath, C. N. (2017). Acute myocardial infarction in dextrocardia - A diagnostic and therapeutic challenge. Can dextrocardia be a risk factor?. Journal of cardiology cases, 17(2), 48–51. https://doi.org/10.1016/j.jccase.2017.09.003</w:t>
      </w:r>
    </w:p>
    <w:p w14:paraId="6A172E34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Raut MS, Maheshwari A, Shad S, Rachna G. How standard transesophageal echocardiography views change with dextrocardia. Ann Card Anaesth. 2013 Jul-Sep;16(3):218-20. doi: 10.4103/0971-9784.114261. PMID: 23816679.</w:t>
      </w:r>
    </w:p>
    <w:p w14:paraId="200E33D2" w14:textId="16548332" w:rsidR="00213754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Russell DJ, Barlis P. Unexpected mirror-image dextrocardia in a patient with ST elevation myocardial infarction. Intern Med J. 2017 Sep;47(9):1084-1085. doi: 10.1111/imj.13529. PMID: 28891179.</w:t>
      </w:r>
    </w:p>
    <w:p w14:paraId="4FAEBECA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Saad, M., Ford, D. O., Goddard, K. K., &amp; Abuzaid, A. (2015). A twist of fate: situs inversus totalis with dextrocardia. The American journal of medicine, 128(5), 477–479. https://doi.org/10.1016/j.amjmed.2015.01.024</w:t>
      </w:r>
    </w:p>
    <w:p w14:paraId="3323B7C8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Sipra QUAR, Bilal J, Husnain M. Dextrocardia With Situs Inversus and Levo-Transposition of Great Vessels. Am J Med Sci. 2017 Jun;353(6):e11. doi: 10.1016/j.amjms.2016.10.007. Epub 2016 Oct 27. PMID: 28641729.</w:t>
      </w:r>
    </w:p>
    <w:p w14:paraId="7C4E4866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Stiru, O., Geana, R. C., Ilie, R. R., Chioncel, O., Tulin, R., Valeanu, L., Bubenek, S., Filipescu, D., &amp; Iliescu, V. A. (2020). Transseptal Approach for Mitral Valve Replacement in Dextrocardia with Situs Inversus Totalis: A Case Report and Review of the Literature. The heart surgery forum, 23(1), E030–E033. https://doi.org/10.1532/hsf.2757</w:t>
      </w:r>
    </w:p>
    <w:p w14:paraId="623C5B9A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lastRenderedPageBreak/>
        <w:t>Trohman, R. G., Dewdney, S. B., &amp; Sharma, P. S. (2018). An Unusual Electrocardiogram. Pediatric cardiology, 39(8), 1717–1718. https://doi.org/10.1007/s00246-018-1988-3</w:t>
      </w:r>
    </w:p>
    <w:p w14:paraId="63AD6908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Wan C, Oren JW, Szymkiewicz SJ. Successful use of wearable cardioverter defibrillator in a patient with dextrocardia and persistent left superior vena cava. Ann Noninvasive Electrocardiol. 2013 Sep;18(5):487-90. doi: 10.1111/anec.12059. Epub 2013 May 3. PMID: 24047495; PMCID: PMC6932723.</w:t>
      </w:r>
    </w:p>
    <w:p w14:paraId="0EA34B13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Yoo, M. J., Bridwell, R. E., &amp; Oliver, J. J. (2021). Acute coronary syndrome in Dextrocardia. The American journal of emergency medicine, 42, 262.e1–262.e2. https://doi.org/10.1016/j.ajem.2020.08.100</w:t>
      </w:r>
    </w:p>
    <w:p w14:paraId="2983D259" w14:textId="77777777" w:rsidR="00975EC0" w:rsidRP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>Zhang, Y., Jiang, H., &amp; Liu, R. (2018). Electrocardiographic Findings in a Woman With Dextrocardia and Cyanosis. JAMA internal medicine, 178(8), 1115–1116. https://doi.org/10.1001/jamainternmed.2018.2682</w:t>
      </w:r>
    </w:p>
    <w:p w14:paraId="41296DE2" w14:textId="2BEA55D9" w:rsidR="00975EC0" w:rsidRDefault="00975EC0" w:rsidP="00D508A7">
      <w:pPr>
        <w:ind w:left="720" w:hanging="720"/>
        <w:rPr>
          <w:rFonts w:ascii="Times New Roman" w:hAnsi="Times New Roman" w:cs="Times New Roman"/>
          <w:sz w:val="24"/>
          <w:szCs w:val="24"/>
        </w:rPr>
      </w:pPr>
      <w:r w:rsidRPr="00975EC0">
        <w:rPr>
          <w:rFonts w:ascii="Times New Roman" w:hAnsi="Times New Roman" w:cs="Times New Roman"/>
          <w:sz w:val="24"/>
          <w:szCs w:val="24"/>
        </w:rPr>
        <w:t xml:space="preserve">Zartner, P. A., Wiebe, W., Volkmer, M., Thomas, D., &amp; Schneider, M. (2009). Transvenous cardiac resynchronization therapy in complex congenital heart diseases: dextrocardia with transposition of the great arteries after Mustard operation. Europace : European pacing, arrhythmias, and cardiac electrophysiology : journal of the working groups on cardiac pacing, arrhythmias, and cardiac cellular electrophysiology of the European Society of Cardiology, 11(4), 530–532. </w:t>
      </w:r>
      <w:hyperlink r:id="rId8" w:history="1">
        <w:r w:rsidRPr="00975EC0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https://doi.org/10.1093/europace/eun388</w:t>
        </w:r>
      </w:hyperlink>
    </w:p>
    <w:p w14:paraId="5ECFC612" w14:textId="1FC1B2D8" w:rsidR="00975EC0" w:rsidRPr="00975EC0" w:rsidRDefault="00975EC0" w:rsidP="00AE01BE">
      <w:pPr>
        <w:ind w:left="720" w:hanging="720"/>
        <w:rPr>
          <w:rFonts w:ascii="Times New Roman" w:hAnsi="Times New Roman" w:cs="Times New Roman"/>
          <w:sz w:val="24"/>
          <w:szCs w:val="24"/>
          <w:lang w:val="en-US"/>
        </w:rPr>
      </w:pPr>
      <w:r w:rsidRPr="00975EC0">
        <w:rPr>
          <w:rFonts w:ascii="Times New Roman" w:hAnsi="Times New Roman" w:cs="Times New Roman"/>
          <w:sz w:val="24"/>
          <w:szCs w:val="24"/>
          <w:lang w:val="en-US"/>
        </w:rPr>
        <w:t xml:space="preserve">Life in the Fast Lane. (n.d.). </w:t>
      </w:r>
      <w:r w:rsidRPr="00975EC0">
        <w:rPr>
          <w:rFonts w:ascii="Times New Roman" w:hAnsi="Times New Roman" w:cs="Times New Roman"/>
          <w:i/>
          <w:iCs/>
          <w:sz w:val="24"/>
          <w:szCs w:val="24"/>
          <w:lang w:val="en-US"/>
        </w:rPr>
        <w:t>ECG lead positioning</w:t>
      </w:r>
      <w:r w:rsidRPr="00975EC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hyperlink r:id="rId9" w:tgtFrame="_new" w:history="1">
        <w:r w:rsidRPr="00975EC0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https://litfl.com/ecg-lead-positioning/</w:t>
        </w:r>
      </w:hyperlink>
      <w:r w:rsidRPr="00975EC0">
        <w:rPr>
          <w:rFonts w:ascii="Times New Roman" w:hAnsi="Times New Roman" w:cs="Times New Roman"/>
          <w:sz w:val="24"/>
          <w:szCs w:val="24"/>
          <w:lang w:val="en-US"/>
        </w:rPr>
        <w:br/>
      </w:r>
      <w:hyperlink r:id="rId10" w:tgtFrame="_blank" w:history="1">
        <w:r w:rsidRPr="00975EC0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Life in the Fast Lane • LITFL</w:t>
        </w:r>
      </w:hyperlink>
    </w:p>
    <w:p w14:paraId="63EE7D4C" w14:textId="23870C5E" w:rsidR="00975EC0" w:rsidRPr="00975EC0" w:rsidRDefault="00975EC0" w:rsidP="00AE01BE">
      <w:pPr>
        <w:ind w:left="720" w:hanging="720"/>
        <w:rPr>
          <w:rFonts w:ascii="Times New Roman" w:hAnsi="Times New Roman" w:cs="Times New Roman"/>
          <w:sz w:val="24"/>
          <w:szCs w:val="24"/>
          <w:lang w:val="en-US"/>
        </w:rPr>
      </w:pPr>
      <w:r w:rsidRPr="00975EC0">
        <w:rPr>
          <w:rFonts w:ascii="Times New Roman" w:hAnsi="Times New Roman" w:cs="Times New Roman"/>
          <w:sz w:val="24"/>
          <w:szCs w:val="24"/>
          <w:lang w:val="en-US"/>
        </w:rPr>
        <w:t xml:space="preserve">U.S. National Library of Medicine. (2024, May 8). </w:t>
      </w:r>
      <w:r w:rsidRPr="00975EC0">
        <w:rPr>
          <w:rFonts w:ascii="Times New Roman" w:hAnsi="Times New Roman" w:cs="Times New Roman"/>
          <w:i/>
          <w:iCs/>
          <w:sz w:val="24"/>
          <w:szCs w:val="24"/>
          <w:lang w:val="en-US"/>
        </w:rPr>
        <w:t>ECG electrode placement.</w:t>
      </w:r>
      <w:r w:rsidRPr="00975EC0">
        <w:rPr>
          <w:rFonts w:ascii="Times New Roman" w:hAnsi="Times New Roman" w:cs="Times New Roman"/>
          <w:sz w:val="24"/>
          <w:szCs w:val="24"/>
          <w:lang w:val="en-US"/>
        </w:rPr>
        <w:t xml:space="preserve"> MedlinePlus. </w:t>
      </w:r>
      <w:hyperlink r:id="rId11" w:tgtFrame="_new" w:history="1">
        <w:r w:rsidRPr="00975EC0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https://medlineplus.gov/ency/article/007326.htm</w:t>
        </w:r>
      </w:hyperlink>
      <w:r w:rsidRPr="00975EC0">
        <w:rPr>
          <w:rFonts w:ascii="Times New Roman" w:hAnsi="Times New Roman" w:cs="Times New Roman"/>
          <w:sz w:val="24"/>
          <w:szCs w:val="24"/>
          <w:lang w:val="en-US"/>
        </w:rPr>
        <w:br/>
      </w:r>
      <w:hyperlink r:id="rId12" w:tgtFrame="_blank" w:history="1">
        <w:r w:rsidRPr="00975EC0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MedlinePlus</w:t>
        </w:r>
      </w:hyperlink>
    </w:p>
    <w:p w14:paraId="715D914B" w14:textId="76045A05" w:rsidR="00975EC0" w:rsidRPr="008C65BB" w:rsidRDefault="00975EC0" w:rsidP="00975EC0">
      <w:pPr>
        <w:rPr>
          <w:rFonts w:ascii="Times New Roman" w:hAnsi="Times New Roman" w:cs="Times New Roman"/>
          <w:sz w:val="24"/>
          <w:szCs w:val="24"/>
        </w:rPr>
      </w:pPr>
    </w:p>
    <w:sectPr w:rsidR="00975EC0" w:rsidRPr="008C65BB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5BE5A4D-6D93-4AD6-ADF7-09888C2D8506}"/>
    <w:embedBold r:id="rId2" w:fontKey="{3679DBD4-59F9-4761-826A-66FED6FF07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54B94BB-208A-49B5-B519-7E01FDD1BCAC}"/>
    <w:embedBold r:id="rId4" w:fontKey="{ACD36849-F440-4360-8DD5-DBABB01A6681}"/>
    <w:embedItalic r:id="rId5" w:fontKey="{0B8CE8A8-AB3F-4086-8D7E-31EA15AA0A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4C105A9-366E-4499-A488-8A5FB32B8406}"/>
    <w:embedItalic r:id="rId7" w:fontKey="{C7081285-9BAB-43A2-AE23-C444785D63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68AD2D5-8949-4F3D-9A52-870DB438FC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9334B"/>
    <w:multiLevelType w:val="multilevel"/>
    <w:tmpl w:val="1F429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6F421E"/>
    <w:multiLevelType w:val="multilevel"/>
    <w:tmpl w:val="9658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925799"/>
    <w:multiLevelType w:val="multilevel"/>
    <w:tmpl w:val="C42C6B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8A4A62"/>
    <w:multiLevelType w:val="multilevel"/>
    <w:tmpl w:val="B3240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CA5D3F"/>
    <w:multiLevelType w:val="multilevel"/>
    <w:tmpl w:val="10C4A9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9DE2734"/>
    <w:multiLevelType w:val="multilevel"/>
    <w:tmpl w:val="4A1207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7D08E1"/>
    <w:multiLevelType w:val="multilevel"/>
    <w:tmpl w:val="A11C1E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8181234"/>
    <w:multiLevelType w:val="multilevel"/>
    <w:tmpl w:val="C92E81EE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8" w15:restartNumberingAfterBreak="0">
    <w:nsid w:val="5DCD47E5"/>
    <w:multiLevelType w:val="hybridMultilevel"/>
    <w:tmpl w:val="B9DA71A8"/>
    <w:lvl w:ilvl="0" w:tplc="DF1E2B04">
      <w:start w:val="4"/>
      <w:numFmt w:val="bullet"/>
      <w:lvlText w:val="-"/>
      <w:lvlJc w:val="left"/>
      <w:pPr>
        <w:ind w:left="120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 w15:restartNumberingAfterBreak="0">
    <w:nsid w:val="6ABC0819"/>
    <w:multiLevelType w:val="multilevel"/>
    <w:tmpl w:val="BCF46E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40504745">
    <w:abstractNumId w:val="3"/>
  </w:num>
  <w:num w:numId="2" w16cid:durableId="619650835">
    <w:abstractNumId w:val="0"/>
  </w:num>
  <w:num w:numId="3" w16cid:durableId="641665835">
    <w:abstractNumId w:val="4"/>
  </w:num>
  <w:num w:numId="4" w16cid:durableId="132530045">
    <w:abstractNumId w:val="1"/>
  </w:num>
  <w:num w:numId="5" w16cid:durableId="1590189156">
    <w:abstractNumId w:val="2"/>
  </w:num>
  <w:num w:numId="6" w16cid:durableId="442573034">
    <w:abstractNumId w:val="5"/>
  </w:num>
  <w:num w:numId="7" w16cid:durableId="1606961355">
    <w:abstractNumId w:val="6"/>
  </w:num>
  <w:num w:numId="8" w16cid:durableId="1833523855">
    <w:abstractNumId w:val="9"/>
  </w:num>
  <w:num w:numId="9" w16cid:durableId="193663112">
    <w:abstractNumId w:val="8"/>
  </w:num>
  <w:num w:numId="10" w16cid:durableId="21121208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F91"/>
    <w:rsid w:val="00107DF3"/>
    <w:rsid w:val="00213754"/>
    <w:rsid w:val="003508A6"/>
    <w:rsid w:val="003A676B"/>
    <w:rsid w:val="006715AC"/>
    <w:rsid w:val="006C7F91"/>
    <w:rsid w:val="008A6E21"/>
    <w:rsid w:val="008C65BB"/>
    <w:rsid w:val="00975EC0"/>
    <w:rsid w:val="009A3B1F"/>
    <w:rsid w:val="00AE01BE"/>
    <w:rsid w:val="00D508A7"/>
    <w:rsid w:val="00E91B0F"/>
    <w:rsid w:val="00F7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C070E"/>
  <w15:docId w15:val="{E2CD5F38-43FF-4CAD-BF7C-CE59EAF40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C65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37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93/europace/eun38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chop.edu/centers-programs/primary-ciliary-dyskinesia-center?utm_source=chatgpt.com" TargetMode="External"/><Relationship Id="rId12" Type="http://schemas.openxmlformats.org/officeDocument/2006/relationships/hyperlink" Target="https://medlineplus.gov/ency/imagepages/19865.htm?utm_source=chatgpt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y.clevelandclinic.org/health/diseases/23486-situs-inversus" TargetMode="External"/><Relationship Id="rId11" Type="http://schemas.openxmlformats.org/officeDocument/2006/relationships/hyperlink" Target="https://medlineplus.gov/ency/article/007326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itfl.com/ecg-lead-positioning/?utm_source=chatgp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tfl.com/ecg-lead-positioning/?utm_source=chatgpt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MPSY1EuoArAKHnNQmpekCMI/6g==">CgMxLjA4AHIhMWtSNXktZTBqQk0zS29xc29vem1FcjZIVnNyc2hTbThl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1393</Words>
  <Characters>9145</Characters>
  <Application>Microsoft Office Word</Application>
  <DocSecurity>0</DocSecurity>
  <Lines>172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McPartland, Brianna [mcpartlandb]</dc:creator>
  <cp:lastModifiedBy>Dana Maier</cp:lastModifiedBy>
  <cp:revision>7</cp:revision>
  <dcterms:created xsi:type="dcterms:W3CDTF">2025-06-18T12:33:00Z</dcterms:created>
  <dcterms:modified xsi:type="dcterms:W3CDTF">2026-01-02T01:36:00Z</dcterms:modified>
</cp:coreProperties>
</file>